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B6410" w:rsidRDefault="00BB6410">
      <w:pPr>
        <w:rPr>
          <w:rFonts w:ascii="Arial" w:eastAsia="Arial" w:hAnsi="Arial" w:cs="Arial"/>
          <w:b/>
          <w:sz w:val="36"/>
          <w:szCs w:val="36"/>
        </w:rPr>
      </w:pPr>
    </w:p>
    <w:p w14:paraId="00000002" w14:textId="675856BB" w:rsidR="00BB6410" w:rsidRDefault="003D0263">
      <w:pPr>
        <w:rPr>
          <w:rFonts w:ascii="Arial" w:eastAsia="Arial" w:hAnsi="Arial" w:cs="Arial"/>
          <w:b/>
          <w:sz w:val="36"/>
          <w:szCs w:val="36"/>
        </w:rPr>
      </w:pPr>
      <w:r>
        <w:rPr>
          <w:rFonts w:ascii="Arial" w:eastAsia="Arial" w:hAnsi="Arial" w:cs="Arial"/>
          <w:b/>
          <w:sz w:val="36"/>
          <w:szCs w:val="36"/>
        </w:rPr>
        <w:t xml:space="preserve">DPS Schedule 3 </w:t>
      </w:r>
      <w:r w:rsidR="0083022A">
        <w:rPr>
          <w:rFonts w:ascii="Arial" w:eastAsia="Arial" w:hAnsi="Arial" w:cs="Arial"/>
          <w:b/>
          <w:sz w:val="36"/>
          <w:szCs w:val="36"/>
        </w:rPr>
        <w:t>(DPS Pricing)</w:t>
      </w:r>
      <w:bookmarkStart w:id="0" w:name="_GoBack"/>
      <w:bookmarkEnd w:id="0"/>
    </w:p>
    <w:p w14:paraId="00000003" w14:textId="77777777" w:rsidR="00BB6410" w:rsidRDefault="00BB6410">
      <w:pPr>
        <w:rPr>
          <w:rFonts w:ascii="Arial" w:eastAsia="Arial" w:hAnsi="Arial" w:cs="Arial"/>
        </w:rPr>
      </w:pPr>
    </w:p>
    <w:p w14:paraId="00000004" w14:textId="77777777" w:rsidR="00BB6410" w:rsidRDefault="003D0263">
      <w:pPr>
        <w:rPr>
          <w:rFonts w:ascii="Arial" w:eastAsia="Arial" w:hAnsi="Arial" w:cs="Arial"/>
        </w:rPr>
      </w:pPr>
      <w:r>
        <w:rPr>
          <w:rFonts w:ascii="Arial" w:eastAsia="Arial" w:hAnsi="Arial" w:cs="Arial"/>
        </w:rPr>
        <w:t>The Buyer shall decide the appropriate pricing model for its requirements, including but not limited to:</w:t>
      </w:r>
    </w:p>
    <w:p w14:paraId="00000005"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time</w:t>
      </w:r>
      <w:proofErr w:type="gramEnd"/>
      <w:r>
        <w:rPr>
          <w:rFonts w:ascii="Arial" w:eastAsia="Arial" w:hAnsi="Arial" w:cs="Arial"/>
        </w:rPr>
        <w:t xml:space="preserve"> and materials;</w:t>
      </w:r>
    </w:p>
    <w:p w14:paraId="00000006"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fixed</w:t>
      </w:r>
      <w:proofErr w:type="gramEnd"/>
      <w:r>
        <w:rPr>
          <w:rFonts w:ascii="Arial" w:eastAsia="Arial" w:hAnsi="Arial" w:cs="Arial"/>
        </w:rPr>
        <w:t xml:space="preserve"> price;</w:t>
      </w:r>
    </w:p>
    <w:p w14:paraId="00000007"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volume</w:t>
      </w:r>
      <w:proofErr w:type="gramEnd"/>
      <w:r>
        <w:rPr>
          <w:rFonts w:ascii="Arial" w:eastAsia="Arial" w:hAnsi="Arial" w:cs="Arial"/>
        </w:rPr>
        <w:t xml:space="preserve"> pricing;</w:t>
      </w:r>
    </w:p>
    <w:p w14:paraId="00000008"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number</w:t>
      </w:r>
      <w:proofErr w:type="gramEnd"/>
      <w:r>
        <w:rPr>
          <w:rFonts w:ascii="Arial" w:eastAsia="Arial" w:hAnsi="Arial" w:cs="Arial"/>
        </w:rPr>
        <w:t xml:space="preserve"> of delegates (e.g. for training);</w:t>
      </w:r>
    </w:p>
    <w:p w14:paraId="00000009"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unit</w:t>
      </w:r>
      <w:proofErr w:type="gramEnd"/>
      <w:r>
        <w:rPr>
          <w:rFonts w:ascii="Arial" w:eastAsia="Arial" w:hAnsi="Arial" w:cs="Arial"/>
        </w:rPr>
        <w:t xml:space="preserve"> price per user/ device;</w:t>
      </w:r>
    </w:p>
    <w:p w14:paraId="0000000A"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periodic</w:t>
      </w:r>
      <w:proofErr w:type="gramEnd"/>
      <w:r>
        <w:rPr>
          <w:rFonts w:ascii="Arial" w:eastAsia="Arial" w:hAnsi="Arial" w:cs="Arial"/>
        </w:rPr>
        <w:t xml:space="preserve"> subscription;</w:t>
      </w:r>
    </w:p>
    <w:p w14:paraId="0000000B" w14:textId="77777777" w:rsidR="00BB6410" w:rsidRDefault="003D0263">
      <w:pPr>
        <w:rPr>
          <w:rFonts w:ascii="Arial" w:eastAsia="Arial" w:hAnsi="Arial" w:cs="Arial"/>
        </w:rPr>
      </w:pPr>
      <w:r>
        <w:rPr>
          <w:rFonts w:ascii="Arial" w:eastAsia="Arial" w:hAnsi="Arial" w:cs="Arial"/>
        </w:rPr>
        <w:t xml:space="preserve">- </w:t>
      </w:r>
      <w:proofErr w:type="gramStart"/>
      <w:r>
        <w:rPr>
          <w:rFonts w:ascii="Arial" w:eastAsia="Arial" w:hAnsi="Arial" w:cs="Arial"/>
        </w:rPr>
        <w:t>retainer</w:t>
      </w:r>
      <w:proofErr w:type="gramEnd"/>
      <w:r>
        <w:rPr>
          <w:rFonts w:ascii="Arial" w:eastAsia="Arial" w:hAnsi="Arial" w:cs="Arial"/>
        </w:rPr>
        <w:t xml:space="preserve"> fees.</w:t>
      </w:r>
    </w:p>
    <w:p w14:paraId="0000000C" w14:textId="77777777" w:rsidR="00BB6410" w:rsidRDefault="003D0263">
      <w:pPr>
        <w:rPr>
          <w:rFonts w:ascii="Arial" w:eastAsia="Arial" w:hAnsi="Arial" w:cs="Arial"/>
        </w:rPr>
      </w:pPr>
      <w:r>
        <w:rPr>
          <w:rFonts w:ascii="Arial" w:eastAsia="Arial" w:hAnsi="Arial" w:cs="Arial"/>
        </w:rPr>
        <w:t>Where the Buyer specifies a pricing approach based on day rates for supply of Supplier Staff (</w:t>
      </w:r>
      <w:proofErr w:type="spellStart"/>
      <w:r>
        <w:rPr>
          <w:rFonts w:ascii="Arial" w:eastAsia="Arial" w:hAnsi="Arial" w:cs="Arial"/>
        </w:rPr>
        <w:t>eg</w:t>
      </w:r>
      <w:proofErr w:type="spellEnd"/>
      <w:r>
        <w:rPr>
          <w:rFonts w:ascii="Arial" w:eastAsia="Arial" w:hAnsi="Arial" w:cs="Arial"/>
        </w:rPr>
        <w:t xml:space="preserve"> time and materials) they will specify a grading system for the required roles based on the Skills Framework for the Information Age (SFIA), or an equivalent specified by the Buyer. The SFIA framework can be found at: </w:t>
      </w:r>
      <w:hyperlink r:id="rId6">
        <w:r>
          <w:rPr>
            <w:color w:val="0000FF"/>
            <w:u w:val="single"/>
          </w:rPr>
          <w:t>https://www.sfia-online.org/en/framework</w:t>
        </w:r>
      </w:hyperlink>
    </w:p>
    <w:p w14:paraId="0000000D" w14:textId="77777777" w:rsidR="00BB6410" w:rsidRDefault="003D0263">
      <w:pPr>
        <w:rPr>
          <w:rFonts w:ascii="Arial" w:eastAsia="Arial" w:hAnsi="Arial" w:cs="Arial"/>
        </w:rPr>
      </w:pPr>
      <w:r>
        <w:rPr>
          <w:rFonts w:ascii="Arial" w:eastAsia="Arial" w:hAnsi="Arial" w:cs="Arial"/>
        </w:rPr>
        <w:t>In such cases the Buyer will specify the length of a professional working day for the purpose of charging.</w:t>
      </w:r>
    </w:p>
    <w:p w14:paraId="0000000E" w14:textId="77777777" w:rsidR="00BB6410" w:rsidRDefault="003D0263">
      <w:pPr>
        <w:rPr>
          <w:rFonts w:ascii="Arial" w:eastAsia="Arial" w:hAnsi="Arial" w:cs="Arial"/>
        </w:rPr>
      </w:pPr>
      <w:r>
        <w:rPr>
          <w:rFonts w:ascii="Arial" w:eastAsia="Arial" w:hAnsi="Arial" w:cs="Arial"/>
        </w:rPr>
        <w:t xml:space="preserve">Prices tendered for an Order Procedure shall exclude VAT and Travel and Subsistence Expenses. The latter will be claimed in accordance with the relevant Buyer’s Travel and Expense policies, including the base location for delivery of Services, and will be capped at maximum levels stated by the Buyer policies. </w:t>
      </w:r>
    </w:p>
    <w:p w14:paraId="0000000F" w14:textId="77777777" w:rsidR="00BB6410" w:rsidRDefault="003D0263">
      <w:pPr>
        <w:rPr>
          <w:rFonts w:ascii="Arial" w:eastAsia="Arial" w:hAnsi="Arial" w:cs="Arial"/>
        </w:rPr>
      </w:pPr>
      <w:bookmarkStart w:id="1" w:name="_gjdgxs" w:colFirst="0" w:colLast="0"/>
      <w:bookmarkEnd w:id="1"/>
      <w:r>
        <w:rPr>
          <w:rFonts w:ascii="Arial" w:eastAsia="Arial" w:hAnsi="Arial" w:cs="Arial"/>
        </w:rPr>
        <w:t>The Supplier shall ensure that any tendered prices for an Order Procedure shall be fully transparent and shall set out in detail a cost breakdown of all the input cost elements that make up the price: including additional specialist roles, hardware, software and other service components that may be required for delivering the Services.</w:t>
      </w:r>
    </w:p>
    <w:p w14:paraId="00000010" w14:textId="77777777" w:rsidR="00BB6410" w:rsidRDefault="003D0263">
      <w:pPr>
        <w:rPr>
          <w:rFonts w:ascii="Arial" w:eastAsia="Arial" w:hAnsi="Arial" w:cs="Arial"/>
        </w:rPr>
      </w:pPr>
      <w:r>
        <w:rPr>
          <w:rFonts w:ascii="Arial" w:eastAsia="Arial" w:hAnsi="Arial" w:cs="Arial"/>
        </w:rPr>
        <w:t>The basis for any discounts offered will also be stated at Order Procedure stage in accordance with Buyer requirements.</w:t>
      </w:r>
    </w:p>
    <w:p w14:paraId="00000011" w14:textId="77777777" w:rsidR="00BB6410" w:rsidRDefault="00BB6410">
      <w:pPr>
        <w:rPr>
          <w:rFonts w:ascii="Arial" w:eastAsia="Arial" w:hAnsi="Arial" w:cs="Arial"/>
        </w:rPr>
      </w:pPr>
    </w:p>
    <w:sectPr w:rsidR="00BB6410">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E9E32" w14:textId="77777777" w:rsidR="00263F3A" w:rsidRDefault="00263F3A" w:rsidP="00A21341">
      <w:pPr>
        <w:spacing w:after="0" w:line="240" w:lineRule="auto"/>
      </w:pPr>
      <w:r>
        <w:separator/>
      </w:r>
    </w:p>
  </w:endnote>
  <w:endnote w:type="continuationSeparator" w:id="0">
    <w:p w14:paraId="0F2253F8" w14:textId="77777777" w:rsidR="00263F3A" w:rsidRDefault="00263F3A" w:rsidP="00A21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71B3F" w14:textId="77777777" w:rsidR="00A21341" w:rsidRPr="00A21341" w:rsidRDefault="00A21341" w:rsidP="00A21341">
    <w:pPr>
      <w:pStyle w:val="Footer"/>
      <w:rPr>
        <w:rFonts w:ascii="Arial" w:hAnsi="Arial" w:cs="Arial"/>
        <w:noProof/>
      </w:rPr>
    </w:pPr>
    <w:r w:rsidRPr="00A21341">
      <w:rPr>
        <w:rFonts w:ascii="Arial" w:hAnsi="Arial" w:cs="Arial"/>
        <w:sz w:val="20"/>
        <w:szCs w:val="20"/>
      </w:rPr>
      <w:t xml:space="preserve">DPS Ref: RM3764iii </w:t>
    </w:r>
  </w:p>
  <w:p w14:paraId="086CFE28" w14:textId="77777777" w:rsidR="00A21341" w:rsidRPr="00A21341" w:rsidRDefault="00A21341" w:rsidP="00A21341">
    <w:pPr>
      <w:tabs>
        <w:tab w:val="center" w:pos="4513"/>
        <w:tab w:val="right" w:pos="9026"/>
      </w:tabs>
      <w:rPr>
        <w:rFonts w:ascii="Arial" w:hAnsi="Arial" w:cs="Arial"/>
        <w:sz w:val="20"/>
        <w:szCs w:val="20"/>
      </w:rPr>
    </w:pPr>
    <w:r w:rsidRPr="00A21341">
      <w:rPr>
        <w:rFonts w:ascii="Arial" w:hAnsi="Arial" w:cs="Arial"/>
        <w:sz w:val="20"/>
        <w:szCs w:val="20"/>
      </w:rPr>
      <w:t>Model Version: v1.0</w:t>
    </w:r>
  </w:p>
  <w:p w14:paraId="4044AEC0" w14:textId="77777777" w:rsidR="00A21341" w:rsidRPr="00A21341" w:rsidRDefault="00A21341" w:rsidP="00A21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9C4A2" w14:textId="77777777" w:rsidR="00263F3A" w:rsidRDefault="00263F3A" w:rsidP="00A21341">
      <w:pPr>
        <w:spacing w:after="0" w:line="240" w:lineRule="auto"/>
      </w:pPr>
      <w:r>
        <w:separator/>
      </w:r>
    </w:p>
  </w:footnote>
  <w:footnote w:type="continuationSeparator" w:id="0">
    <w:p w14:paraId="72E10FD0" w14:textId="77777777" w:rsidR="00263F3A" w:rsidRDefault="00263F3A" w:rsidP="00A21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0F7EB" w14:textId="00CED56D" w:rsidR="00A21341" w:rsidRDefault="00A21341" w:rsidP="00A21341">
    <w:pPr>
      <w:pStyle w:val="Header"/>
      <w:rPr>
        <w:rFonts w:ascii="Arial" w:hAnsi="Arial" w:cs="Arial"/>
        <w:b/>
        <w:sz w:val="20"/>
        <w:szCs w:val="20"/>
      </w:rPr>
    </w:pPr>
    <w:r>
      <w:rPr>
        <w:rFonts w:ascii="Arial" w:hAnsi="Arial" w:cs="Arial"/>
        <w:b/>
        <w:sz w:val="20"/>
        <w:szCs w:val="20"/>
      </w:rPr>
      <w:t>DPS</w:t>
    </w:r>
    <w:r w:rsidRPr="00993461">
      <w:rPr>
        <w:rFonts w:ascii="Arial" w:hAnsi="Arial" w:cs="Arial"/>
        <w:b/>
        <w:sz w:val="20"/>
        <w:szCs w:val="20"/>
      </w:rPr>
      <w:t xml:space="preserve"> Schedule </w:t>
    </w:r>
    <w:r>
      <w:rPr>
        <w:rFonts w:ascii="Arial" w:hAnsi="Arial" w:cs="Arial"/>
        <w:b/>
        <w:sz w:val="20"/>
        <w:szCs w:val="20"/>
      </w:rPr>
      <w:t>3</w:t>
    </w:r>
    <w:r w:rsidRPr="00993461">
      <w:rPr>
        <w:rFonts w:ascii="Arial" w:hAnsi="Arial" w:cs="Arial"/>
        <w:b/>
        <w:sz w:val="20"/>
        <w:szCs w:val="20"/>
      </w:rPr>
      <w:t xml:space="preserve"> (</w:t>
    </w:r>
    <w:r>
      <w:rPr>
        <w:rFonts w:ascii="Arial" w:hAnsi="Arial" w:cs="Arial"/>
        <w:b/>
        <w:sz w:val="20"/>
        <w:szCs w:val="20"/>
      </w:rPr>
      <w:t>DPS</w:t>
    </w:r>
    <w:r w:rsidRPr="00993461">
      <w:rPr>
        <w:rFonts w:ascii="Arial" w:hAnsi="Arial" w:cs="Arial"/>
        <w:b/>
        <w:sz w:val="20"/>
        <w:szCs w:val="20"/>
      </w:rPr>
      <w:t xml:space="preserve"> </w:t>
    </w:r>
    <w:r>
      <w:rPr>
        <w:rFonts w:ascii="Arial" w:hAnsi="Arial" w:cs="Arial"/>
        <w:b/>
        <w:sz w:val="20"/>
        <w:szCs w:val="20"/>
      </w:rPr>
      <w:t>Pricing</w:t>
    </w:r>
    <w:r w:rsidRPr="00993461">
      <w:rPr>
        <w:rFonts w:ascii="Arial" w:hAnsi="Arial" w:cs="Arial"/>
        <w:b/>
        <w:sz w:val="20"/>
        <w:szCs w:val="20"/>
      </w:rPr>
      <w:t>)</w:t>
    </w:r>
  </w:p>
  <w:p w14:paraId="0413DA00" w14:textId="77777777" w:rsidR="00A21341" w:rsidRPr="00993461" w:rsidRDefault="00A21341" w:rsidP="00A21341">
    <w:pPr>
      <w:pStyle w:val="Header"/>
      <w:rPr>
        <w:rFonts w:ascii="Arial" w:hAnsi="Arial" w:cs="Arial"/>
        <w:sz w:val="20"/>
        <w:szCs w:val="20"/>
      </w:rPr>
    </w:pPr>
    <w:r w:rsidRPr="00993461">
      <w:rPr>
        <w:rFonts w:ascii="Arial" w:hAnsi="Arial" w:cs="Arial"/>
        <w:sz w:val="20"/>
        <w:szCs w:val="20"/>
      </w:rPr>
      <w:t>Crown Copyright 20</w:t>
    </w:r>
    <w:r>
      <w:rPr>
        <w:rFonts w:ascii="Arial" w:hAnsi="Arial" w:cs="Arial"/>
        <w:sz w:val="20"/>
        <w:szCs w:val="20"/>
      </w:rPr>
      <w:t>20</w:t>
    </w:r>
  </w:p>
  <w:p w14:paraId="49B42129" w14:textId="77777777" w:rsidR="00A21341" w:rsidRPr="00A21341" w:rsidRDefault="00A21341" w:rsidP="00A213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0"/>
    <w:rsid w:val="001B0B4B"/>
    <w:rsid w:val="00263F3A"/>
    <w:rsid w:val="003D0263"/>
    <w:rsid w:val="0083022A"/>
    <w:rsid w:val="00A21341"/>
    <w:rsid w:val="00A46ABE"/>
    <w:rsid w:val="00BB64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EED7F"/>
  <w15:docId w15:val="{5EDEB4D6-8BBB-45E5-9F9E-F4948A63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A213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1341"/>
  </w:style>
  <w:style w:type="paragraph" w:styleId="Footer">
    <w:name w:val="footer"/>
    <w:basedOn w:val="Normal"/>
    <w:link w:val="FooterChar"/>
    <w:uiPriority w:val="99"/>
    <w:unhideWhenUsed/>
    <w:rsid w:val="00A213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1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298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fia-online.org/en/framewor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Paul Sergison</cp:lastModifiedBy>
  <cp:revision>4</cp:revision>
  <cp:lastPrinted>2020-01-10T09:19:00Z</cp:lastPrinted>
  <dcterms:created xsi:type="dcterms:W3CDTF">2019-11-01T14:43:00Z</dcterms:created>
  <dcterms:modified xsi:type="dcterms:W3CDTF">2020-01-10T09:19:00Z</dcterms:modified>
</cp:coreProperties>
</file>